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E52CA">
      <w:pPr>
        <w:pStyle w:val="4"/>
        <w:spacing w:line="360" w:lineRule="auto"/>
        <w:jc w:val="center"/>
        <w:rPr>
          <w:rStyle w:val="10"/>
          <w:b/>
          <w:bCs w:val="0"/>
          <w:sz w:val="24"/>
          <w:szCs w:val="24"/>
        </w:rPr>
      </w:pPr>
      <w:r>
        <w:rPr>
          <w:rStyle w:val="10"/>
          <w:b/>
          <w:bCs w:val="0"/>
          <w:sz w:val="24"/>
          <w:szCs w:val="24"/>
        </w:rPr>
        <w:t xml:space="preserve">JUSTIFICATIVA - PROJETO DE LEI Nº </w:t>
      </w:r>
      <w:r>
        <w:rPr>
          <w:rStyle w:val="10"/>
          <w:rFonts w:hint="default"/>
          <w:b/>
          <w:bCs w:val="0"/>
          <w:sz w:val="24"/>
          <w:szCs w:val="24"/>
          <w:lang w:val="pt-BR"/>
        </w:rPr>
        <w:t>41/</w:t>
      </w:r>
      <w:r>
        <w:rPr>
          <w:rStyle w:val="10"/>
          <w:b/>
          <w:bCs w:val="0"/>
          <w:sz w:val="24"/>
          <w:szCs w:val="24"/>
        </w:rPr>
        <w:t>2025</w:t>
      </w:r>
    </w:p>
    <w:p w14:paraId="688CE918">
      <w:pPr>
        <w:rPr>
          <w:rFonts w:eastAsia="Garamond"/>
        </w:rPr>
      </w:pPr>
    </w:p>
    <w:p w14:paraId="304D497F">
      <w:pPr>
        <w:spacing w:line="360" w:lineRule="auto"/>
        <w:ind w:left="2835"/>
        <w:jc w:val="both"/>
        <w:rPr>
          <w:sz w:val="23"/>
          <w:szCs w:val="23"/>
        </w:rPr>
      </w:pPr>
      <w:r>
        <w:rPr>
          <w:rStyle w:val="10"/>
          <w:sz w:val="23"/>
          <w:szCs w:val="23"/>
        </w:rPr>
        <w:t>SÚMULA:</w:t>
      </w:r>
      <w:r>
        <w:rPr>
          <w:sz w:val="23"/>
          <w:szCs w:val="23"/>
        </w:rPr>
        <w:t xml:space="preserve"> Autoriza o Poder Executivo Municipal a doar, por força de sentença judicial transitada em julgado, o imóvel público localizado no Lote Casa da Família, quadras 5 e 6, com área de 3.510 m², à empresa Comércio de Frutas Parque Verde Ltda., em cumprimento à Lei Municipal nº 305/2011.</w:t>
      </w:r>
    </w:p>
    <w:p w14:paraId="7389880A">
      <w:pPr>
        <w:pStyle w:val="16"/>
        <w:spacing w:line="360" w:lineRule="auto"/>
        <w:ind w:left="2835"/>
        <w:jc w:val="both"/>
        <w:rPr>
          <w:rStyle w:val="10"/>
          <w:b w:val="0"/>
          <w:sz w:val="23"/>
          <w:szCs w:val="23"/>
        </w:rPr>
      </w:pPr>
      <w:r>
        <w:rPr>
          <w:rStyle w:val="10"/>
          <w:b w:val="0"/>
          <w:sz w:val="23"/>
          <w:szCs w:val="23"/>
        </w:rPr>
        <w:t xml:space="preserve"> </w:t>
      </w:r>
    </w:p>
    <w:p w14:paraId="273DDEBA">
      <w:pPr>
        <w:pStyle w:val="16"/>
        <w:spacing w:line="360" w:lineRule="auto"/>
        <w:ind w:firstLine="567"/>
        <w:jc w:val="both"/>
        <w:rPr>
          <w:sz w:val="23"/>
          <w:szCs w:val="23"/>
        </w:rPr>
      </w:pPr>
      <w:r>
        <w:rPr>
          <w:rStyle w:val="10"/>
          <w:sz w:val="23"/>
          <w:szCs w:val="23"/>
        </w:rPr>
        <w:t>Excelentíssimo Senhor Presidente,</w:t>
      </w:r>
    </w:p>
    <w:p w14:paraId="2160D224">
      <w:pPr>
        <w:pStyle w:val="16"/>
        <w:spacing w:line="360" w:lineRule="auto"/>
        <w:ind w:firstLine="567"/>
        <w:jc w:val="both"/>
        <w:rPr>
          <w:sz w:val="23"/>
          <w:szCs w:val="23"/>
        </w:rPr>
      </w:pPr>
      <w:r>
        <w:rPr>
          <w:rStyle w:val="10"/>
          <w:sz w:val="23"/>
          <w:szCs w:val="23"/>
        </w:rPr>
        <w:t xml:space="preserve">Ilustres Vereadores, </w:t>
      </w:r>
    </w:p>
    <w:p w14:paraId="24B2FB42">
      <w:pPr>
        <w:pStyle w:val="16"/>
        <w:spacing w:line="360" w:lineRule="auto"/>
        <w:ind w:firstLine="567"/>
        <w:jc w:val="both"/>
        <w:rPr>
          <w:b/>
          <w:sz w:val="23"/>
          <w:szCs w:val="23"/>
          <w:u w:val="single"/>
        </w:rPr>
      </w:pPr>
      <w:r>
        <w:rPr>
          <w:rStyle w:val="46"/>
          <w:sz w:val="23"/>
          <w:szCs w:val="23"/>
        </w:rPr>
        <w:t xml:space="preserve">Submeto à apreciação desta Egrégia Casa Legislativa o presente Projeto de Lei, que tem por objetivo precípuo </w:t>
      </w:r>
      <w:r>
        <w:rPr>
          <w:rStyle w:val="46"/>
          <w:b/>
          <w:sz w:val="23"/>
          <w:szCs w:val="23"/>
          <w:u w:val="single"/>
        </w:rPr>
        <w:t xml:space="preserve">autorizar o Poder Executivo Municipal a realizar doações de imóveis públicos exclusivamente em cumprimento a determinações expressas em sentenças judiciais transitadas em julgado. </w:t>
      </w:r>
    </w:p>
    <w:p w14:paraId="3F07D863">
      <w:pPr>
        <w:pStyle w:val="16"/>
        <w:spacing w:line="360" w:lineRule="auto"/>
        <w:ind w:firstLine="567"/>
        <w:jc w:val="both"/>
        <w:rPr>
          <w:rStyle w:val="47"/>
          <w:sz w:val="23"/>
          <w:szCs w:val="23"/>
        </w:rPr>
      </w:pPr>
      <w:r>
        <w:rPr>
          <w:rStyle w:val="47"/>
          <w:sz w:val="23"/>
          <w:szCs w:val="23"/>
        </w:rPr>
        <w:t xml:space="preserve">A presente iniciativa legislativa surge da imperiosa necessidade de regulamentar e dar cumprimento à decisão judicial proferida no </w:t>
      </w:r>
      <w:r>
        <w:rPr>
          <w:rStyle w:val="47"/>
          <w:b/>
          <w:bCs/>
          <w:sz w:val="23"/>
          <w:szCs w:val="23"/>
        </w:rPr>
        <w:t>Processo nº 0001830-96.2021.8.16.0081</w:t>
      </w:r>
      <w:r>
        <w:rPr>
          <w:rStyle w:val="47"/>
          <w:sz w:val="23"/>
          <w:szCs w:val="23"/>
        </w:rPr>
        <w:t>, que tramitou perante a Vara da Fazenda Pública da Comarca de Faxinal/PR.</w:t>
      </w:r>
    </w:p>
    <w:p w14:paraId="6130D93B">
      <w:pPr>
        <w:pStyle w:val="16"/>
        <w:spacing w:line="360" w:lineRule="auto"/>
        <w:ind w:firstLine="567"/>
        <w:jc w:val="both"/>
        <w:rPr>
          <w:rStyle w:val="48"/>
          <w:sz w:val="23"/>
          <w:szCs w:val="23"/>
        </w:rPr>
      </w:pPr>
      <w:r>
        <w:rPr>
          <w:sz w:val="23"/>
          <w:szCs w:val="23"/>
        </w:rPr>
        <w:t xml:space="preserve">Conforme os autos, o Município de Cruzmaltina foi condenado, em sede de reconvenção, a cumprir a obrigação prevista no Art. </w:t>
      </w:r>
      <w:r>
        <w:rPr>
          <w:rStyle w:val="48"/>
          <w:sz w:val="23"/>
          <w:szCs w:val="23"/>
        </w:rPr>
        <w:t>4º da Lei Municipal nº 305/2011.</w:t>
      </w:r>
    </w:p>
    <w:p w14:paraId="6AC05A87">
      <w:pPr>
        <w:pStyle w:val="16"/>
        <w:spacing w:line="360" w:lineRule="auto"/>
        <w:ind w:firstLine="567"/>
        <w:jc w:val="both"/>
        <w:rPr>
          <w:rStyle w:val="49"/>
          <w:sz w:val="23"/>
          <w:szCs w:val="23"/>
        </w:rPr>
      </w:pPr>
      <w:r>
        <w:rPr>
          <w:sz w:val="23"/>
          <w:szCs w:val="23"/>
        </w:rPr>
        <w:t xml:space="preserve">Esta obrigação consiste na conversão da concessão de direito real de uso em doação do imóvel público localizado no Lote Casa da Família, quadras 5 e 6, próximo à BR 272, com área de 3.510 m², em favor da empresa Comércio de Frutas Parque Verde Ltda., em razão do pleno cumprimento das condições estabelecidas no Art. </w:t>
      </w:r>
      <w:r>
        <w:rPr>
          <w:rStyle w:val="49"/>
          <w:sz w:val="23"/>
          <w:szCs w:val="23"/>
        </w:rPr>
        <w:t>3º da referida lei municipal.</w:t>
      </w:r>
    </w:p>
    <w:p w14:paraId="2322143F">
      <w:pPr>
        <w:pStyle w:val="16"/>
        <w:spacing w:line="360" w:lineRule="auto"/>
        <w:ind w:firstLine="567"/>
        <w:jc w:val="both"/>
        <w:rPr>
          <w:sz w:val="23"/>
          <w:szCs w:val="23"/>
        </w:rPr>
      </w:pPr>
      <w:r>
        <w:rPr>
          <w:rStyle w:val="50"/>
          <w:sz w:val="23"/>
          <w:szCs w:val="23"/>
        </w:rPr>
        <w:t xml:space="preserve">A Lei Municipal nº 305/2011 estabeleceu as condições para a concessão de direito real de uso de imóveis públicos com vistas ao desenvolvimento econômico e social, prevendo expressamente a possibilidade de conversão em doação uma vez cumpridas as exigências legais. </w:t>
      </w:r>
      <w:r>
        <w:rPr>
          <w:rStyle w:val="51"/>
          <w:b/>
          <w:sz w:val="23"/>
          <w:szCs w:val="23"/>
          <w:u w:val="single"/>
        </w:rPr>
        <w:t xml:space="preserve">A sentença judicial em tela apenas ratifica e determina o cumprimento dessa previsão, reconhecendo que a beneficiária satisfez os requisitos impostos. </w:t>
      </w:r>
    </w:p>
    <w:p w14:paraId="71412F56">
      <w:pPr>
        <w:pStyle w:val="16"/>
        <w:spacing w:line="360" w:lineRule="auto"/>
        <w:ind w:firstLine="567"/>
        <w:jc w:val="both"/>
        <w:rPr>
          <w:sz w:val="23"/>
          <w:szCs w:val="23"/>
        </w:rPr>
      </w:pPr>
      <w:r>
        <w:rPr>
          <w:rStyle w:val="52"/>
          <w:sz w:val="23"/>
          <w:szCs w:val="23"/>
        </w:rPr>
        <w:t xml:space="preserve">É fundamental destacar que o cumprimento de decisões judiciais transitadas em julgado não é uma faculdade, mas uma </w:t>
      </w:r>
      <w:r>
        <w:rPr>
          <w:rStyle w:val="52"/>
          <w:b/>
          <w:bCs/>
          <w:sz w:val="23"/>
          <w:szCs w:val="23"/>
        </w:rPr>
        <w:t>obrigação constitucional e legal</w:t>
      </w:r>
      <w:r>
        <w:rPr>
          <w:rStyle w:val="52"/>
          <w:sz w:val="23"/>
          <w:szCs w:val="23"/>
        </w:rPr>
        <w:t xml:space="preserve"> do Poder Público. </w:t>
      </w:r>
      <w:r>
        <w:rPr>
          <w:rStyle w:val="53"/>
          <w:sz w:val="23"/>
          <w:szCs w:val="23"/>
        </w:rPr>
        <w:t xml:space="preserve">A inobservância de tal dever pode </w:t>
      </w:r>
      <w:r>
        <w:rPr>
          <w:rStyle w:val="53"/>
          <w:b/>
          <w:bCs/>
          <w:sz w:val="23"/>
          <w:szCs w:val="23"/>
        </w:rPr>
        <w:t>acarretar graves consequências para a administração municipal, incluindo a incidência de multas diárias, sanções por descumprimento de ordem judicial, e até mesmo responsabilização dos gestores públicos</w:t>
      </w:r>
      <w:r>
        <w:rPr>
          <w:rStyle w:val="53"/>
          <w:sz w:val="23"/>
          <w:szCs w:val="23"/>
        </w:rPr>
        <w:t xml:space="preserve">. </w:t>
      </w:r>
      <w:r>
        <w:rPr>
          <w:rStyle w:val="54"/>
          <w:sz w:val="23"/>
          <w:szCs w:val="23"/>
        </w:rPr>
        <w:t xml:space="preserve">Conforme demonstrado no despacho judicial de 20/05/2025 (mov. 137.1) no processo supracitado, já há previsão de incidência de multa diária e outras medidas coercitivas caso a obrigação não seja cumprida tempestivamente. </w:t>
      </w:r>
    </w:p>
    <w:p w14:paraId="65FDE31D">
      <w:pPr>
        <w:pStyle w:val="16"/>
        <w:spacing w:line="360" w:lineRule="auto"/>
        <w:ind w:firstLine="567"/>
        <w:jc w:val="both"/>
        <w:rPr>
          <w:sz w:val="23"/>
          <w:szCs w:val="23"/>
        </w:rPr>
      </w:pPr>
      <w:r>
        <w:rPr>
          <w:rStyle w:val="55"/>
          <w:sz w:val="23"/>
          <w:szCs w:val="23"/>
        </w:rPr>
        <w:t xml:space="preserve">A autorização pleiteada por este Projeto de Lei confere ao Prefeito Municipal a </w:t>
      </w:r>
      <w:r>
        <w:rPr>
          <w:rStyle w:val="55"/>
          <w:b/>
          <w:bCs/>
          <w:sz w:val="23"/>
          <w:szCs w:val="23"/>
        </w:rPr>
        <w:t>segurança jurídica e a agilidade necessárias</w:t>
      </w:r>
      <w:r>
        <w:rPr>
          <w:rStyle w:val="55"/>
          <w:sz w:val="23"/>
          <w:szCs w:val="23"/>
        </w:rPr>
        <w:t xml:space="preserve"> para formalizar a doação do imóvel em cumprimento à sentença. </w:t>
      </w:r>
      <w:r>
        <w:rPr>
          <w:rStyle w:val="56"/>
          <w:sz w:val="23"/>
          <w:szCs w:val="23"/>
        </w:rPr>
        <w:t xml:space="preserve">A presente proposição visa exclusivamente permitir que o Poder Executivo execute diretamente a obrigação judicial de doação, assegurando a devida chancela legislativa para o ato de disposição do bem público, conforme exigência legal. </w:t>
      </w:r>
    </w:p>
    <w:p w14:paraId="1EF0945A">
      <w:pPr>
        <w:pStyle w:val="16"/>
        <w:spacing w:line="360" w:lineRule="auto"/>
        <w:ind w:firstLine="567"/>
        <w:jc w:val="both"/>
        <w:rPr>
          <w:sz w:val="23"/>
          <w:szCs w:val="23"/>
        </w:rPr>
      </w:pPr>
      <w:r>
        <w:rPr>
          <w:rStyle w:val="57"/>
          <w:sz w:val="23"/>
          <w:szCs w:val="23"/>
        </w:rPr>
        <w:t xml:space="preserve">Ao aprovar esta lei, esta Casa Legislativa estará garantindo: </w:t>
      </w:r>
    </w:p>
    <w:p w14:paraId="070CD480">
      <w:pPr>
        <w:pStyle w:val="16"/>
        <w:numPr>
          <w:ilvl w:val="0"/>
          <w:numId w:val="2"/>
        </w:numPr>
        <w:spacing w:line="360" w:lineRule="auto"/>
        <w:ind w:firstLine="567"/>
        <w:jc w:val="both"/>
        <w:rPr>
          <w:sz w:val="23"/>
          <w:szCs w:val="23"/>
        </w:rPr>
      </w:pPr>
      <w:r>
        <w:rPr>
          <w:rStyle w:val="58"/>
          <w:b/>
          <w:bCs/>
          <w:sz w:val="23"/>
          <w:szCs w:val="23"/>
        </w:rPr>
        <w:t>Segurança Jurídica:</w:t>
      </w:r>
      <w:r>
        <w:rPr>
          <w:rStyle w:val="58"/>
          <w:sz w:val="23"/>
          <w:szCs w:val="23"/>
        </w:rPr>
        <w:t xml:space="preserve"> Ao autorizar formalmente o Executivo a agir, evita-se qualquer questionamento futuro sobre a legalidade da doação realizada em cumprimento de decisão judicial. </w:t>
      </w:r>
    </w:p>
    <w:p w14:paraId="6E430B5E">
      <w:pPr>
        <w:pStyle w:val="16"/>
        <w:numPr>
          <w:ilvl w:val="0"/>
          <w:numId w:val="2"/>
        </w:numPr>
        <w:spacing w:line="360" w:lineRule="auto"/>
        <w:ind w:firstLine="567"/>
        <w:jc w:val="both"/>
        <w:rPr>
          <w:sz w:val="23"/>
          <w:szCs w:val="23"/>
        </w:rPr>
      </w:pPr>
      <w:r>
        <w:rPr>
          <w:rStyle w:val="59"/>
          <w:b/>
          <w:bCs/>
          <w:sz w:val="23"/>
          <w:szCs w:val="23"/>
        </w:rPr>
        <w:t>Celeridade Administrativa:</w:t>
      </w:r>
      <w:r>
        <w:rPr>
          <w:rStyle w:val="59"/>
          <w:sz w:val="23"/>
          <w:szCs w:val="23"/>
        </w:rPr>
        <w:t xml:space="preserve"> A permissão para formalizar a doação agiliza o cumprimento da obrigação, mitigando o risco de novas sanções financeiras e burocráticas para o erário municipal. </w:t>
      </w:r>
    </w:p>
    <w:p w14:paraId="7D980B61">
      <w:pPr>
        <w:pStyle w:val="16"/>
        <w:numPr>
          <w:ilvl w:val="0"/>
          <w:numId w:val="2"/>
        </w:numPr>
        <w:spacing w:line="360" w:lineRule="auto"/>
        <w:ind w:firstLine="567"/>
        <w:jc w:val="both"/>
        <w:rPr>
          <w:sz w:val="23"/>
          <w:szCs w:val="23"/>
        </w:rPr>
      </w:pPr>
      <w:r>
        <w:rPr>
          <w:rStyle w:val="60"/>
          <w:b/>
          <w:bCs/>
          <w:sz w:val="23"/>
          <w:szCs w:val="23"/>
        </w:rPr>
        <w:t>Cumprimento da Lei e da Sentença:</w:t>
      </w:r>
      <w:r>
        <w:rPr>
          <w:rStyle w:val="60"/>
          <w:sz w:val="23"/>
          <w:szCs w:val="23"/>
        </w:rPr>
        <w:t xml:space="preserve"> Facilita a concretização do que foi determinado pela justiça e previsto na Lei Municipal nº 305/2011, demonstrando a boa-fé e o respeito do Município às suas obrigações. </w:t>
      </w:r>
    </w:p>
    <w:p w14:paraId="4269C4C0">
      <w:pPr>
        <w:pStyle w:val="16"/>
        <w:spacing w:line="360" w:lineRule="auto"/>
        <w:ind w:firstLine="567"/>
        <w:jc w:val="both"/>
        <w:rPr>
          <w:sz w:val="23"/>
          <w:szCs w:val="23"/>
        </w:rPr>
      </w:pPr>
      <w:r>
        <w:rPr>
          <w:rStyle w:val="61"/>
          <w:sz w:val="23"/>
          <w:szCs w:val="23"/>
        </w:rPr>
        <w:t xml:space="preserve">Diante do exposto e da inquestionável relevância do tema para a gestão municipal e para a estrita observância da ordem jurídica, conto com o apoio e a aprovação dos nobres Vereadores para o presente Projeto de Lei. </w:t>
      </w:r>
    </w:p>
    <w:p w14:paraId="025C38CB">
      <w:pPr>
        <w:pStyle w:val="16"/>
        <w:tabs>
          <w:tab w:val="center" w:pos="4987"/>
        </w:tabs>
        <w:spacing w:line="360" w:lineRule="auto"/>
        <w:ind w:firstLine="567"/>
        <w:jc w:val="both"/>
        <w:rPr>
          <w:sz w:val="23"/>
          <w:szCs w:val="23"/>
        </w:rPr>
      </w:pPr>
    </w:p>
    <w:p w14:paraId="32679A7B">
      <w:pPr>
        <w:pStyle w:val="16"/>
        <w:tabs>
          <w:tab w:val="center" w:pos="4987"/>
        </w:tabs>
        <w:spacing w:line="360" w:lineRule="auto"/>
        <w:ind w:firstLine="567"/>
        <w:jc w:val="both"/>
        <w:rPr>
          <w:b/>
          <w:sz w:val="23"/>
          <w:szCs w:val="23"/>
        </w:rPr>
      </w:pPr>
      <w:r>
        <w:rPr>
          <w:rStyle w:val="10"/>
          <w:b w:val="0"/>
          <w:sz w:val="23"/>
          <w:szCs w:val="23"/>
        </w:rPr>
        <w:t>Atenciosamente,</w:t>
      </w:r>
      <w:r>
        <w:rPr>
          <w:rStyle w:val="10"/>
          <w:b w:val="0"/>
          <w:sz w:val="23"/>
          <w:szCs w:val="23"/>
        </w:rPr>
        <w:tab/>
      </w:r>
    </w:p>
    <w:p w14:paraId="3B45AAC6">
      <w:pPr>
        <w:pStyle w:val="16"/>
        <w:spacing w:line="360" w:lineRule="auto"/>
        <w:jc w:val="both"/>
        <w:rPr>
          <w:rStyle w:val="10"/>
          <w:sz w:val="23"/>
          <w:szCs w:val="23"/>
        </w:rPr>
      </w:pPr>
      <w:r>
        <w:rPr>
          <w:rStyle w:val="10"/>
          <w:sz w:val="23"/>
          <w:szCs w:val="23"/>
        </w:rPr>
        <w:t>Cruzmaltina – PR, 23 de julho de 2025.</w:t>
      </w:r>
    </w:p>
    <w:p w14:paraId="186DE92B">
      <w:pPr>
        <w:pStyle w:val="16"/>
        <w:spacing w:line="360" w:lineRule="auto"/>
        <w:jc w:val="both"/>
        <w:rPr>
          <w:rStyle w:val="10"/>
          <w:sz w:val="23"/>
          <w:szCs w:val="23"/>
        </w:rPr>
      </w:pPr>
    </w:p>
    <w:p w14:paraId="7B2AD5F7">
      <w:pPr>
        <w:pStyle w:val="16"/>
        <w:spacing w:line="360" w:lineRule="auto"/>
        <w:jc w:val="both"/>
        <w:rPr>
          <w:rStyle w:val="10"/>
          <w:sz w:val="23"/>
          <w:szCs w:val="23"/>
        </w:rPr>
      </w:pPr>
    </w:p>
    <w:p w14:paraId="6FE69C2A">
      <w:pPr>
        <w:pStyle w:val="16"/>
        <w:spacing w:line="360" w:lineRule="auto"/>
        <w:jc w:val="both"/>
        <w:rPr>
          <w:sz w:val="23"/>
          <w:szCs w:val="23"/>
        </w:rPr>
      </w:pPr>
    </w:p>
    <w:p w14:paraId="0D515D57">
      <w:pPr>
        <w:pStyle w:val="16"/>
        <w:spacing w:line="360" w:lineRule="auto"/>
        <w:jc w:val="center"/>
        <w:rPr>
          <w:i/>
          <w:sz w:val="22"/>
          <w:szCs w:val="23"/>
        </w:rPr>
      </w:pPr>
      <w:r>
        <w:rPr>
          <w:rStyle w:val="10"/>
          <w:i/>
          <w:sz w:val="22"/>
          <w:szCs w:val="23"/>
        </w:rPr>
        <w:t>MAURICIO BUENO DE CAMARGO</w:t>
      </w:r>
      <w:r>
        <w:rPr>
          <w:i/>
          <w:sz w:val="22"/>
          <w:szCs w:val="23"/>
        </w:rPr>
        <w:br w:type="textWrapping"/>
      </w:r>
      <w:r>
        <w:rPr>
          <w:rStyle w:val="10"/>
          <w:i/>
          <w:sz w:val="22"/>
          <w:szCs w:val="23"/>
        </w:rPr>
        <w:t>PREFEITO</w:t>
      </w:r>
    </w:p>
    <w:p w14:paraId="7402EE6E">
      <w:pPr>
        <w:pStyle w:val="16"/>
        <w:spacing w:line="360" w:lineRule="auto"/>
        <w:ind w:left="2835" w:firstLine="567"/>
        <w:jc w:val="both"/>
        <w:rPr>
          <w:sz w:val="23"/>
          <w:szCs w:val="23"/>
        </w:rPr>
      </w:pPr>
    </w:p>
    <w:p w14:paraId="4F7E3AF3">
      <w:pPr>
        <w:pStyle w:val="4"/>
        <w:spacing w:line="360" w:lineRule="auto"/>
        <w:jc w:val="center"/>
        <w:rPr>
          <w:b w:val="0"/>
          <w:sz w:val="24"/>
          <w:szCs w:val="24"/>
        </w:rPr>
      </w:pPr>
    </w:p>
    <w:p w14:paraId="3ADDB824"/>
    <w:p w14:paraId="5902221E"/>
    <w:p w14:paraId="58E25D7E"/>
    <w:p w14:paraId="559EFC12"/>
    <w:p w14:paraId="3EC985B7"/>
    <w:p w14:paraId="5BB99E6C"/>
    <w:p w14:paraId="69E9F7FF"/>
    <w:p w14:paraId="2648A886"/>
    <w:p w14:paraId="4DAF100F"/>
    <w:p w14:paraId="38CBFFD0"/>
    <w:p w14:paraId="4D35E043"/>
    <w:p w14:paraId="4F7E0C46">
      <w:pPr>
        <w:pStyle w:val="4"/>
        <w:spacing w:line="360" w:lineRule="auto"/>
        <w:jc w:val="center"/>
        <w:rPr>
          <w:rStyle w:val="10"/>
          <w:b/>
          <w:bCs w:val="0"/>
          <w:sz w:val="24"/>
          <w:szCs w:val="24"/>
        </w:rPr>
      </w:pPr>
      <w:r>
        <w:rPr>
          <w:rStyle w:val="10"/>
          <w:b/>
          <w:bCs w:val="0"/>
          <w:sz w:val="24"/>
          <w:szCs w:val="24"/>
        </w:rPr>
        <w:t xml:space="preserve">PROJETO DE LEI Nº </w:t>
      </w:r>
      <w:r>
        <w:rPr>
          <w:rStyle w:val="10"/>
          <w:rFonts w:hint="default"/>
          <w:b/>
          <w:bCs w:val="0"/>
          <w:sz w:val="24"/>
          <w:szCs w:val="24"/>
          <w:lang w:val="pt-BR"/>
        </w:rPr>
        <w:t>41</w:t>
      </w:r>
      <w:bookmarkStart w:id="0" w:name="_GoBack"/>
      <w:bookmarkEnd w:id="0"/>
      <w:r>
        <w:rPr>
          <w:rStyle w:val="10"/>
          <w:rFonts w:hint="default"/>
          <w:b/>
          <w:bCs w:val="0"/>
          <w:sz w:val="24"/>
          <w:szCs w:val="24"/>
          <w:lang w:val="pt-BR"/>
        </w:rPr>
        <w:t>/</w:t>
      </w:r>
      <w:r>
        <w:rPr>
          <w:rStyle w:val="10"/>
          <w:b/>
          <w:bCs w:val="0"/>
          <w:sz w:val="24"/>
          <w:szCs w:val="24"/>
        </w:rPr>
        <w:t>2025</w:t>
      </w:r>
    </w:p>
    <w:p w14:paraId="5FD6C52B">
      <w:pPr>
        <w:spacing w:line="360" w:lineRule="auto"/>
        <w:ind w:left="2835"/>
        <w:jc w:val="both"/>
        <w:rPr>
          <w:rFonts w:eastAsia="Garamond"/>
          <w:sz w:val="23"/>
          <w:szCs w:val="23"/>
        </w:rPr>
      </w:pPr>
    </w:p>
    <w:p w14:paraId="10FE5962">
      <w:pPr>
        <w:spacing w:line="360" w:lineRule="auto"/>
        <w:ind w:left="2835"/>
        <w:jc w:val="both"/>
        <w:rPr>
          <w:sz w:val="23"/>
          <w:szCs w:val="23"/>
        </w:rPr>
      </w:pPr>
      <w:r>
        <w:rPr>
          <w:rStyle w:val="10"/>
          <w:sz w:val="23"/>
          <w:szCs w:val="23"/>
        </w:rPr>
        <w:t>SÚMULA:</w:t>
      </w:r>
      <w:r>
        <w:rPr>
          <w:sz w:val="23"/>
          <w:szCs w:val="23"/>
        </w:rPr>
        <w:t xml:space="preserve"> Autoriza o Poder Executivo Municipal a doar, por força de sentença judicial transitada em julgado, o imóvel público localizado no Lote Casa da Família, quadras 5 e 6, com área de 3.510 m², à empresa Comércio de Frutas Parque Verde Ltda., em cumprimento à Lei Municipal nº 305/2011.</w:t>
      </w:r>
    </w:p>
    <w:p w14:paraId="0126073F">
      <w:pPr>
        <w:spacing w:line="360" w:lineRule="auto"/>
        <w:ind w:left="2835"/>
        <w:jc w:val="both"/>
        <w:rPr>
          <w:sz w:val="23"/>
          <w:szCs w:val="23"/>
        </w:rPr>
      </w:pPr>
    </w:p>
    <w:p w14:paraId="6D49758B">
      <w:pPr>
        <w:spacing w:line="360" w:lineRule="auto"/>
        <w:ind w:left="2835"/>
        <w:jc w:val="both"/>
        <w:rPr>
          <w:sz w:val="23"/>
          <w:szCs w:val="23"/>
        </w:rPr>
      </w:pPr>
    </w:p>
    <w:p w14:paraId="28AFEA43">
      <w:pPr>
        <w:spacing w:line="360" w:lineRule="auto"/>
        <w:ind w:firstLine="567"/>
        <w:jc w:val="both"/>
        <w:rPr>
          <w:rStyle w:val="10"/>
          <w:b w:val="0"/>
          <w:bCs w:val="0"/>
          <w:sz w:val="23"/>
          <w:szCs w:val="23"/>
        </w:rPr>
      </w:pPr>
      <w:r>
        <w:rPr>
          <w:sz w:val="23"/>
          <w:szCs w:val="23"/>
        </w:rPr>
        <w:t xml:space="preserve">O Município de Cruzmaltina, Estado do Paraná, através do Prefeito Municipal, Sr. </w:t>
      </w:r>
      <w:r>
        <w:rPr>
          <w:b/>
          <w:sz w:val="23"/>
          <w:szCs w:val="23"/>
        </w:rPr>
        <w:t>MAURICIO BUENO DE CAMARGO</w:t>
      </w:r>
      <w:r>
        <w:rPr>
          <w:sz w:val="23"/>
          <w:szCs w:val="23"/>
        </w:rPr>
        <w:t xml:space="preserve">, faz saber que a Câmara Municipal de Vereadores aprovou e, no uso de suas atribuições legais, </w:t>
      </w:r>
      <w:r>
        <w:rPr>
          <w:b/>
          <w:sz w:val="23"/>
          <w:szCs w:val="23"/>
        </w:rPr>
        <w:t>SANCIONA</w:t>
      </w:r>
      <w:r>
        <w:rPr>
          <w:sz w:val="23"/>
          <w:szCs w:val="23"/>
        </w:rPr>
        <w:t xml:space="preserve"> a seguinte </w:t>
      </w:r>
      <w:r>
        <w:rPr>
          <w:b/>
          <w:sz w:val="23"/>
          <w:szCs w:val="23"/>
        </w:rPr>
        <w:t>LEI</w:t>
      </w:r>
      <w:r>
        <w:rPr>
          <w:sz w:val="23"/>
          <w:szCs w:val="23"/>
        </w:rPr>
        <w:t>:</w:t>
      </w:r>
    </w:p>
    <w:p w14:paraId="37656F40">
      <w:pPr>
        <w:pStyle w:val="16"/>
        <w:spacing w:line="360" w:lineRule="auto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1º</w:t>
      </w:r>
      <w:r>
        <w:rPr>
          <w:sz w:val="23"/>
          <w:szCs w:val="23"/>
        </w:rPr>
        <w:t xml:space="preserve"> Fica o Poder Executivo Municipal, por meio do Prefeito Municipal, autorizado a doar, nos termos da sentença judicial transitada em julgado no Processo nº 0001830-96.2021.8.16.0081, o imóvel público de sua propriedade localizado no Lote Casa da Família, quadras 5 e 6, próximo à BR 272, com área de 3.510 m², em favor da empresa </w:t>
      </w:r>
      <w:r>
        <w:rPr>
          <w:rStyle w:val="10"/>
          <w:sz w:val="23"/>
          <w:szCs w:val="23"/>
        </w:rPr>
        <w:t>Comércio de Frutas Parque Verde Ltda.</w:t>
      </w:r>
      <w:r>
        <w:rPr>
          <w:sz w:val="23"/>
          <w:szCs w:val="23"/>
        </w:rPr>
        <w:t>, em razão do cumprimento integral das exigências previstas no art. 3º da Lei Municipal nº 305/2011.</w:t>
      </w:r>
    </w:p>
    <w:p w14:paraId="56541312">
      <w:pPr>
        <w:pStyle w:val="16"/>
        <w:spacing w:line="360" w:lineRule="auto"/>
        <w:ind w:left="567"/>
        <w:jc w:val="both"/>
        <w:rPr>
          <w:sz w:val="23"/>
          <w:szCs w:val="23"/>
        </w:rPr>
      </w:pPr>
      <w:r>
        <w:rPr>
          <w:rStyle w:val="10"/>
          <w:sz w:val="23"/>
          <w:szCs w:val="23"/>
        </w:rPr>
        <w:t>Parágrafo único:</w:t>
      </w:r>
      <w:r>
        <w:rPr>
          <w:sz w:val="23"/>
          <w:szCs w:val="23"/>
        </w:rPr>
        <w:t xml:space="preserve"> A presente doação atende à exigência de lei específica prevista no art. 4º da Lei Municipal nº 305/2011 e visa exclusivamente dar cumprimento à obrigação imposta judicialmente ao Município de Cruzmaltina.</w:t>
      </w:r>
    </w:p>
    <w:p w14:paraId="3695E7E6">
      <w:pPr>
        <w:pStyle w:val="16"/>
        <w:spacing w:line="360" w:lineRule="auto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2º</w:t>
      </w:r>
      <w:r>
        <w:rPr>
          <w:sz w:val="23"/>
          <w:szCs w:val="23"/>
        </w:rPr>
        <w:t xml:space="preserve"> Para a consecução dos objetivos previstos no Art. 1º, o Poder Executivo poderá:</w:t>
      </w:r>
    </w:p>
    <w:p w14:paraId="2A43B509">
      <w:pPr>
        <w:pStyle w:val="16"/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I - Realizar os atos administrativos necessários à formalização da doação, incluindo a produção de minuta de projeto de lei específico para a doação, quando exigível;</w:t>
      </w:r>
    </w:p>
    <w:p w14:paraId="0B0FFB0A">
      <w:pPr>
        <w:pStyle w:val="16"/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II - Providenciar a documentação comprobatória da titularidade do imóvel, memoriais descritivos da área, e quaisquer outros documentos técnicos ou jurídicos exigidos para o registro da doação.</w:t>
      </w:r>
    </w:p>
    <w:p w14:paraId="634A18F6">
      <w:pPr>
        <w:pStyle w:val="16"/>
        <w:spacing w:line="360" w:lineRule="auto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3º</w:t>
      </w:r>
      <w:r>
        <w:rPr>
          <w:sz w:val="23"/>
          <w:szCs w:val="23"/>
        </w:rPr>
        <w:t xml:space="preserve"> As despesas decorrentes da execução desta Lei correrão por conta das dotações orçamentárias próprias, suplementadas se necessário.</w:t>
      </w:r>
    </w:p>
    <w:p w14:paraId="32DE8CA9">
      <w:pPr>
        <w:pStyle w:val="16"/>
        <w:spacing w:line="360" w:lineRule="auto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4º</w:t>
      </w:r>
      <w:r>
        <w:rPr>
          <w:sz w:val="23"/>
          <w:szCs w:val="23"/>
        </w:rPr>
        <w:t xml:space="preserve"> Esta Lei entra em vigor na data de sua publicação.</w:t>
      </w:r>
    </w:p>
    <w:p w14:paraId="1F1F44E7">
      <w:pPr>
        <w:spacing w:before="100" w:beforeAutospacing="1" w:after="100" w:afterAutospacing="1" w:line="360" w:lineRule="auto"/>
        <w:ind w:firstLine="567"/>
        <w:jc w:val="both"/>
        <w:outlineLvl w:val="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0136DC3B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Gabinete do Prefeito Municipal de Cruzmaltina – PR, aos 23 de julho de 2025.</w:t>
      </w:r>
    </w:p>
    <w:p w14:paraId="2B95642A">
      <w:pPr>
        <w:spacing w:line="360" w:lineRule="auto"/>
      </w:pPr>
    </w:p>
    <w:p w14:paraId="3D930C03">
      <w:pPr>
        <w:spacing w:line="360" w:lineRule="auto"/>
        <w:rPr>
          <w:rFonts w:eastAsia="Garamond"/>
          <w:sz w:val="23"/>
          <w:szCs w:val="23"/>
        </w:rPr>
      </w:pPr>
    </w:p>
    <w:p w14:paraId="3E353909">
      <w:pPr>
        <w:spacing w:line="360" w:lineRule="auto"/>
        <w:jc w:val="both"/>
        <w:rPr>
          <w:rFonts w:eastAsia="Garamond"/>
          <w:sz w:val="23"/>
          <w:szCs w:val="23"/>
        </w:rPr>
      </w:pPr>
    </w:p>
    <w:p w14:paraId="7E4AAE2C">
      <w:pPr>
        <w:spacing w:line="360" w:lineRule="auto"/>
        <w:jc w:val="both"/>
        <w:rPr>
          <w:rFonts w:eastAsia="Garamond"/>
          <w:sz w:val="22"/>
          <w:szCs w:val="23"/>
        </w:rPr>
      </w:pPr>
      <w:r>
        <w:rPr>
          <w:rFonts w:eastAsia="Garamond"/>
          <w:sz w:val="22"/>
          <w:szCs w:val="23"/>
        </w:rPr>
        <w:t xml:space="preserve"> </w:t>
      </w:r>
    </w:p>
    <w:p w14:paraId="2AB0458D">
      <w:pPr>
        <w:spacing w:line="360" w:lineRule="auto"/>
        <w:jc w:val="center"/>
        <w:rPr>
          <w:rFonts w:eastAsia="Garamond"/>
          <w:b/>
          <w:i/>
          <w:sz w:val="22"/>
          <w:szCs w:val="23"/>
        </w:rPr>
      </w:pPr>
      <w:r>
        <w:rPr>
          <w:rFonts w:eastAsia="Garamond"/>
          <w:b/>
          <w:i/>
          <w:sz w:val="22"/>
          <w:szCs w:val="23"/>
        </w:rPr>
        <w:t>MAURICIO BUENO DE CAMARGO</w:t>
      </w:r>
    </w:p>
    <w:p w14:paraId="2A4777A5">
      <w:pPr>
        <w:spacing w:line="360" w:lineRule="auto"/>
        <w:jc w:val="center"/>
        <w:rPr>
          <w:rFonts w:eastAsia="Garamond"/>
          <w:sz w:val="22"/>
          <w:szCs w:val="23"/>
        </w:rPr>
      </w:pPr>
      <w:r>
        <w:rPr>
          <w:rFonts w:eastAsia="Garamond"/>
          <w:b/>
          <w:i/>
          <w:sz w:val="22"/>
          <w:szCs w:val="23"/>
        </w:rPr>
        <w:t>PREFEITO</w:t>
      </w:r>
    </w:p>
    <w:p w14:paraId="7F79194A">
      <w:pPr>
        <w:pStyle w:val="16"/>
        <w:spacing w:line="360" w:lineRule="auto"/>
        <w:rPr>
          <w:rFonts w:ascii="Tahoma" w:hAnsi="Tahoma" w:eastAsia="Garamond" w:cs="Tahoma"/>
          <w:szCs w:val="20"/>
        </w:rPr>
      </w:pPr>
      <w:r>
        <w:rPr>
          <w:rFonts w:ascii="Tahoma" w:hAnsi="Tahoma" w:eastAsia="Garamond" w:cs="Tahoma"/>
          <w:szCs w:val="20"/>
        </w:rPr>
        <w:t xml:space="preserve"> </w:t>
      </w:r>
    </w:p>
    <w:sectPr>
      <w:headerReference r:id="rId3" w:type="default"/>
      <w:footerReference r:id="rId4" w:type="default"/>
      <w:pgSz w:w="12242" w:h="15842"/>
      <w:pgMar w:top="2410" w:right="1134" w:bottom="1276" w:left="1701" w:header="283" w:footer="56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F5FC2">
    <w:pPr>
      <w:pBdr>
        <w:top w:val="none" w:color="auto" w:sz="0" w:space="0"/>
        <w:left w:val="none" w:color="auto" w:sz="0" w:space="0"/>
        <w:bottom w:val="single" w:color="000000" w:sz="12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ascii="Calibri" w:hAnsi="Calibri" w:eastAsia="Calibri" w:cs="Calibri"/>
        <w:color w:val="000000"/>
        <w:sz w:val="18"/>
        <w:szCs w:val="18"/>
      </w:rPr>
    </w:pPr>
  </w:p>
  <w:p w14:paraId="4EF6F11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50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rFonts w:ascii="Arial Narrow" w:hAnsi="Arial Narrow" w:eastAsia="Arial Narrow" w:cs="Arial Narrow"/>
        <w:b/>
        <w:color w:val="000000"/>
        <w:sz w:val="18"/>
        <w:szCs w:val="18"/>
      </w:rPr>
    </w:pPr>
    <w:r>
      <w:rPr>
        <w:color w:val="000000"/>
      </w:rPr>
      <w:drawing>
        <wp:inline distT="114300" distB="114300" distL="114300" distR="114300">
          <wp:extent cx="5572125" cy="1416050"/>
          <wp:effectExtent l="88900" t="88900" r="88900" b="889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356" cy="1416446"/>
                  </a:xfrm>
                  <a:prstGeom prst="rect">
                    <a:avLst/>
                  </a:prstGeom>
                  <a:ln w="889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inline>
      </w:drawing>
    </w:r>
    <w:r>
      <w:rPr>
        <w:rFonts w:ascii="Cambria" w:hAnsi="Cambria" w:eastAsia="Cambria" w:cs="Cambria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40ADE"/>
    <w:multiLevelType w:val="multilevel"/>
    <w:tmpl w:val="07840ADE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55F1479E"/>
    <w:multiLevelType w:val="multilevel"/>
    <w:tmpl w:val="55F1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04"/>
    <w:rsid w:val="001077E8"/>
    <w:rsid w:val="00113A8C"/>
    <w:rsid w:val="001318E4"/>
    <w:rsid w:val="001C5BD5"/>
    <w:rsid w:val="001E0F1A"/>
    <w:rsid w:val="001E0F44"/>
    <w:rsid w:val="001E4189"/>
    <w:rsid w:val="00247DB3"/>
    <w:rsid w:val="0025499B"/>
    <w:rsid w:val="00255825"/>
    <w:rsid w:val="002B4825"/>
    <w:rsid w:val="002B6C68"/>
    <w:rsid w:val="003071EB"/>
    <w:rsid w:val="003336E0"/>
    <w:rsid w:val="0037673B"/>
    <w:rsid w:val="003D24D8"/>
    <w:rsid w:val="003E0D18"/>
    <w:rsid w:val="00514CCF"/>
    <w:rsid w:val="00541C22"/>
    <w:rsid w:val="0057409C"/>
    <w:rsid w:val="00585B0B"/>
    <w:rsid w:val="005B464C"/>
    <w:rsid w:val="00682E82"/>
    <w:rsid w:val="006C25B5"/>
    <w:rsid w:val="006C7B56"/>
    <w:rsid w:val="006E02E7"/>
    <w:rsid w:val="007760C2"/>
    <w:rsid w:val="008475CC"/>
    <w:rsid w:val="008A6712"/>
    <w:rsid w:val="00923461"/>
    <w:rsid w:val="00925FA4"/>
    <w:rsid w:val="00A72663"/>
    <w:rsid w:val="00AC2F2B"/>
    <w:rsid w:val="00B6563C"/>
    <w:rsid w:val="00B86507"/>
    <w:rsid w:val="00C75F47"/>
    <w:rsid w:val="00D4343A"/>
    <w:rsid w:val="00E746EB"/>
    <w:rsid w:val="00EC2FB6"/>
    <w:rsid w:val="00ED5704"/>
    <w:rsid w:val="00F63BA3"/>
    <w:rsid w:val="626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footnote reference"/>
    <w:basedOn w:val="8"/>
    <w:qFormat/>
    <w:uiPriority w:val="99"/>
    <w:rPr>
      <w:vertAlign w:val="superscript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Body Text"/>
    <w:basedOn w:val="1"/>
    <w:link w:val="37"/>
    <w:semiHidden/>
    <w:unhideWhenUsed/>
    <w:qFormat/>
    <w:uiPriority w:val="99"/>
    <w:pPr>
      <w:spacing w:after="120"/>
    </w:pPr>
  </w:style>
  <w:style w:type="paragraph" w:styleId="14">
    <w:name w:val="Body Text Indent 2"/>
    <w:basedOn w:val="1"/>
    <w:link w:val="35"/>
    <w:qFormat/>
    <w:uiPriority w:val="0"/>
    <w:pPr>
      <w:tabs>
        <w:tab w:val="left" w:pos="2268"/>
      </w:tabs>
      <w:suppressAutoHyphens/>
      <w:ind w:left="2832"/>
      <w:jc w:val="both"/>
    </w:pPr>
    <w:rPr>
      <w:b/>
      <w:i/>
      <w:sz w:val="22"/>
      <w:szCs w:val="20"/>
      <w:lang w:eastAsia="ar-SA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7">
    <w:name w:val="header"/>
    <w:basedOn w:val="1"/>
    <w:link w:val="27"/>
    <w:uiPriority w:val="99"/>
    <w:pPr>
      <w:tabs>
        <w:tab w:val="center" w:pos="4252"/>
        <w:tab w:val="right" w:pos="8504"/>
      </w:tabs>
    </w:pPr>
  </w:style>
  <w:style w:type="paragraph" w:styleId="18">
    <w:name w:val="footer"/>
    <w:basedOn w:val="1"/>
    <w:link w:val="28"/>
    <w:qFormat/>
    <w:uiPriority w:val="99"/>
    <w:pPr>
      <w:tabs>
        <w:tab w:val="center" w:pos="4252"/>
        <w:tab w:val="right" w:pos="8504"/>
      </w:tabs>
    </w:pPr>
  </w:style>
  <w:style w:type="paragraph" w:styleId="19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2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1">
    <w:name w:val="footnote text"/>
    <w:basedOn w:val="1"/>
    <w:link w:val="33"/>
    <w:qFormat/>
    <w:uiPriority w:val="99"/>
    <w:pPr>
      <w:tabs>
        <w:tab w:val="left" w:pos="2268"/>
      </w:tabs>
      <w:suppressAutoHyphens/>
    </w:pPr>
    <w:rPr>
      <w:sz w:val="20"/>
      <w:szCs w:val="20"/>
      <w:lang w:eastAsia="ar-SA"/>
    </w:rPr>
  </w:style>
  <w:style w:type="paragraph" w:styleId="22">
    <w:name w:val="List Bullet"/>
    <w:basedOn w:val="1"/>
    <w:qFormat/>
    <w:uiPriority w:val="0"/>
    <w:pPr>
      <w:numPr>
        <w:ilvl w:val="0"/>
        <w:numId w:val="1"/>
      </w:numPr>
      <w:contextualSpacing/>
    </w:pPr>
  </w:style>
  <w:style w:type="table" w:styleId="23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Paragraph Sty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pt-BR" w:eastAsia="pt-BR" w:bidi="ar-SA"/>
    </w:rPr>
  </w:style>
  <w:style w:type="paragraph" w:customStyle="1" w:styleId="26">
    <w:name w:val="Centered"/>
    <w:qFormat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eastAsia="Times New Roman" w:cs="Arial"/>
      <w:sz w:val="24"/>
      <w:szCs w:val="24"/>
      <w:lang w:val="pt-BR" w:eastAsia="pt-BR" w:bidi="ar-SA"/>
    </w:rPr>
  </w:style>
  <w:style w:type="character" w:customStyle="1" w:styleId="27">
    <w:name w:val="Cabeçalho Char"/>
    <w:link w:val="17"/>
    <w:qFormat/>
    <w:uiPriority w:val="99"/>
    <w:rPr>
      <w:sz w:val="24"/>
      <w:szCs w:val="24"/>
    </w:rPr>
  </w:style>
  <w:style w:type="character" w:customStyle="1" w:styleId="28">
    <w:name w:val="Rodapé Char"/>
    <w:link w:val="18"/>
    <w:qFormat/>
    <w:uiPriority w:val="99"/>
    <w:rPr>
      <w:sz w:val="24"/>
      <w:szCs w:val="24"/>
    </w:rPr>
  </w:style>
  <w:style w:type="character" w:customStyle="1" w:styleId="29">
    <w:name w:val="Texto de balão Char"/>
    <w:link w:val="19"/>
    <w:qFormat/>
    <w:uiPriority w:val="0"/>
    <w:rPr>
      <w:rFonts w:ascii="Tahoma" w:hAnsi="Tahoma" w:cs="Tahoma"/>
      <w:sz w:val="16"/>
      <w:szCs w:val="16"/>
    </w:rPr>
  </w:style>
  <w:style w:type="paragraph" w:styleId="30">
    <w:name w:val="List Paragraph"/>
    <w:basedOn w:val="1"/>
    <w:qFormat/>
    <w:uiPriority w:val="34"/>
    <w:pPr>
      <w:ind w:left="708"/>
    </w:pPr>
  </w:style>
  <w:style w:type="character" w:customStyle="1" w:styleId="31">
    <w:name w:val="apple-converted-space"/>
    <w:qFormat/>
    <w:uiPriority w:val="0"/>
  </w:style>
  <w:style w:type="character" w:customStyle="1" w:styleId="32">
    <w:name w:val="apple-style-span"/>
    <w:qFormat/>
    <w:uiPriority w:val="0"/>
  </w:style>
  <w:style w:type="character" w:customStyle="1" w:styleId="33">
    <w:name w:val="Texto de nota de rodapé Char"/>
    <w:basedOn w:val="8"/>
    <w:link w:val="21"/>
    <w:qFormat/>
    <w:uiPriority w:val="99"/>
    <w:rPr>
      <w:lang w:eastAsia="ar-SA"/>
    </w:rPr>
  </w:style>
  <w:style w:type="paragraph" w:customStyle="1" w:styleId="34">
    <w:name w:val="tj"/>
    <w:basedOn w:val="1"/>
    <w:qFormat/>
    <w:uiPriority w:val="0"/>
    <w:pPr>
      <w:spacing w:before="100" w:beforeAutospacing="1" w:after="100" w:afterAutospacing="1"/>
    </w:pPr>
  </w:style>
  <w:style w:type="character" w:customStyle="1" w:styleId="35">
    <w:name w:val="Recuo de corpo de texto 2 Char"/>
    <w:basedOn w:val="8"/>
    <w:link w:val="14"/>
    <w:qFormat/>
    <w:uiPriority w:val="0"/>
    <w:rPr>
      <w:b/>
      <w:i/>
      <w:sz w:val="22"/>
      <w:lang w:eastAsia="ar-SA"/>
    </w:rPr>
  </w:style>
  <w:style w:type="character" w:customStyle="1" w:styleId="3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Corpo de texto Char"/>
    <w:basedOn w:val="8"/>
    <w:link w:val="13"/>
    <w:semiHidden/>
    <w:qFormat/>
    <w:uiPriority w:val="99"/>
  </w:style>
  <w:style w:type="character" w:customStyle="1" w:styleId="38">
    <w:name w:val="citation-101"/>
    <w:basedOn w:val="8"/>
    <w:qFormat/>
    <w:uiPriority w:val="0"/>
  </w:style>
  <w:style w:type="character" w:customStyle="1" w:styleId="39">
    <w:name w:val="citation-273"/>
    <w:basedOn w:val="8"/>
    <w:qFormat/>
    <w:uiPriority w:val="0"/>
  </w:style>
  <w:style w:type="character" w:customStyle="1" w:styleId="40">
    <w:name w:val="citation-272"/>
    <w:basedOn w:val="8"/>
    <w:qFormat/>
    <w:uiPriority w:val="0"/>
  </w:style>
  <w:style w:type="character" w:customStyle="1" w:styleId="41">
    <w:name w:val="citation-271"/>
    <w:basedOn w:val="8"/>
    <w:qFormat/>
    <w:uiPriority w:val="0"/>
  </w:style>
  <w:style w:type="character" w:customStyle="1" w:styleId="42">
    <w:name w:val="citation-270"/>
    <w:basedOn w:val="8"/>
    <w:qFormat/>
    <w:uiPriority w:val="0"/>
  </w:style>
  <w:style w:type="character" w:customStyle="1" w:styleId="43">
    <w:name w:val="citation-257"/>
    <w:basedOn w:val="8"/>
    <w:qFormat/>
    <w:uiPriority w:val="0"/>
  </w:style>
  <w:style w:type="character" w:customStyle="1" w:styleId="44">
    <w:name w:val="citation-256"/>
    <w:basedOn w:val="8"/>
    <w:qFormat/>
    <w:uiPriority w:val="0"/>
  </w:style>
  <w:style w:type="character" w:customStyle="1" w:styleId="45">
    <w:name w:val="citation-255"/>
    <w:basedOn w:val="8"/>
    <w:uiPriority w:val="0"/>
  </w:style>
  <w:style w:type="character" w:customStyle="1" w:styleId="46">
    <w:name w:val="citation-77"/>
    <w:basedOn w:val="8"/>
    <w:qFormat/>
    <w:uiPriority w:val="0"/>
  </w:style>
  <w:style w:type="character" w:customStyle="1" w:styleId="47">
    <w:name w:val="citation-76"/>
    <w:basedOn w:val="8"/>
    <w:uiPriority w:val="0"/>
  </w:style>
  <w:style w:type="character" w:customStyle="1" w:styleId="48">
    <w:name w:val="citation-75"/>
    <w:basedOn w:val="8"/>
    <w:qFormat/>
    <w:uiPriority w:val="0"/>
  </w:style>
  <w:style w:type="character" w:customStyle="1" w:styleId="49">
    <w:name w:val="citation-74"/>
    <w:basedOn w:val="8"/>
    <w:qFormat/>
    <w:uiPriority w:val="0"/>
  </w:style>
  <w:style w:type="character" w:customStyle="1" w:styleId="50">
    <w:name w:val="citation-73"/>
    <w:basedOn w:val="8"/>
    <w:qFormat/>
    <w:uiPriority w:val="0"/>
  </w:style>
  <w:style w:type="character" w:customStyle="1" w:styleId="51">
    <w:name w:val="citation-72"/>
    <w:basedOn w:val="8"/>
    <w:qFormat/>
    <w:uiPriority w:val="0"/>
  </w:style>
  <w:style w:type="character" w:customStyle="1" w:styleId="52">
    <w:name w:val="citation-71"/>
    <w:basedOn w:val="8"/>
    <w:qFormat/>
    <w:uiPriority w:val="0"/>
  </w:style>
  <w:style w:type="character" w:customStyle="1" w:styleId="53">
    <w:name w:val="citation-70"/>
    <w:basedOn w:val="8"/>
    <w:qFormat/>
    <w:uiPriority w:val="0"/>
  </w:style>
  <w:style w:type="character" w:customStyle="1" w:styleId="54">
    <w:name w:val="citation-69"/>
    <w:basedOn w:val="8"/>
    <w:uiPriority w:val="0"/>
  </w:style>
  <w:style w:type="character" w:customStyle="1" w:styleId="55">
    <w:name w:val="citation-68"/>
    <w:basedOn w:val="8"/>
    <w:qFormat/>
    <w:uiPriority w:val="0"/>
  </w:style>
  <w:style w:type="character" w:customStyle="1" w:styleId="56">
    <w:name w:val="citation-67"/>
    <w:basedOn w:val="8"/>
    <w:qFormat/>
    <w:uiPriority w:val="0"/>
  </w:style>
  <w:style w:type="character" w:customStyle="1" w:styleId="57">
    <w:name w:val="citation-66"/>
    <w:basedOn w:val="8"/>
    <w:qFormat/>
    <w:uiPriority w:val="0"/>
  </w:style>
  <w:style w:type="character" w:customStyle="1" w:styleId="58">
    <w:name w:val="citation-65"/>
    <w:basedOn w:val="8"/>
    <w:qFormat/>
    <w:uiPriority w:val="0"/>
  </w:style>
  <w:style w:type="character" w:customStyle="1" w:styleId="59">
    <w:name w:val="citation-64"/>
    <w:basedOn w:val="8"/>
    <w:qFormat/>
    <w:uiPriority w:val="0"/>
  </w:style>
  <w:style w:type="character" w:customStyle="1" w:styleId="60">
    <w:name w:val="citation-63"/>
    <w:basedOn w:val="8"/>
    <w:qFormat/>
    <w:uiPriority w:val="0"/>
  </w:style>
  <w:style w:type="character" w:customStyle="1" w:styleId="61">
    <w:name w:val="citation-62"/>
    <w:basedOn w:val="8"/>
    <w:uiPriority w:val="0"/>
  </w:style>
  <w:style w:type="character" w:customStyle="1" w:styleId="62">
    <w:name w:val="citation-84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fAxSp0ZdAC/1P5R//8Be1J4Dg==">CgMxLjA4AHIhMXkwQl9jcUNGNDl5eWVvdm1sd1Z4YWVNaC1sLTVhVjV0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915</Words>
  <Characters>4946</Characters>
  <Lines>41</Lines>
  <Paragraphs>11</Paragraphs>
  <TotalTime>300</TotalTime>
  <ScaleCrop>false</ScaleCrop>
  <LinksUpToDate>false</LinksUpToDate>
  <CharactersWithSpaces>5850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2024-01-25T20:16:00Z</dcterms:created>
  <dc:creator>home</dc:creator>
  <cp:lastModifiedBy>Adriana Serva</cp:lastModifiedBy>
  <cp:lastPrinted>2025-07-23T14:24:47Z</cp:lastPrinted>
  <dcterms:modified xsi:type="dcterms:W3CDTF">2025-07-23T14:25:03Z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580F24B0C98043939475EA67611EF5E0_12</vt:lpwstr>
  </property>
</Properties>
</file>