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36A4" w14:textId="77777777" w:rsidR="00782702" w:rsidRDefault="00782702">
      <w:pPr>
        <w:spacing w:line="360" w:lineRule="auto"/>
        <w:jc w:val="both"/>
        <w:rPr>
          <w:rFonts w:ascii="Garamond" w:eastAsia="Garamond" w:hAnsi="Garamond" w:cs="Garamond"/>
          <w:b/>
          <w:sz w:val="24"/>
          <w:szCs w:val="24"/>
          <w:highlight w:val="yellow"/>
        </w:rPr>
      </w:pPr>
    </w:p>
    <w:p w14:paraId="1765E881" w14:textId="77777777" w:rsidR="00782702" w:rsidRDefault="00E13809">
      <w:pPr>
        <w:spacing w:line="360" w:lineRule="auto"/>
        <w:ind w:left="226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PROJETO DE LEI Nº.08/2022</w:t>
      </w:r>
    </w:p>
    <w:p w14:paraId="3B9555CF" w14:textId="77777777" w:rsidR="00782702" w:rsidRDefault="00E13809">
      <w:pPr>
        <w:spacing w:line="360" w:lineRule="auto"/>
        <w:ind w:left="226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6B09C1D6" w14:textId="77777777" w:rsidR="00782702" w:rsidRDefault="00E13809">
      <w:pPr>
        <w:spacing w:before="280" w:after="280" w:line="360" w:lineRule="auto"/>
        <w:ind w:left="2267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SÚMULA.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Altera a redação do artigo 71 da Lei Municipal nº 475/2016 e revoga a Lei Municipal 659/2021 e dá outras providências.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</w:p>
    <w:p w14:paraId="705E0E33" w14:textId="77777777" w:rsidR="00782702" w:rsidRDefault="00782702">
      <w:pPr>
        <w:spacing w:line="360" w:lineRule="auto"/>
        <w:ind w:firstLine="72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53A440" w14:textId="77777777" w:rsidR="00782702" w:rsidRDefault="00E13809">
      <w:pPr>
        <w:spacing w:line="360" w:lineRule="auto"/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O PREFEITO DO MUNICÍPIO DE CRUZMALTINA, </w:t>
      </w:r>
      <w:r>
        <w:rPr>
          <w:rFonts w:ascii="Garamond" w:eastAsia="Garamond" w:hAnsi="Garamond" w:cs="Garamond"/>
          <w:sz w:val="24"/>
          <w:szCs w:val="24"/>
        </w:rPr>
        <w:t>Estado do Paraná,</w:t>
      </w:r>
      <w:r>
        <w:rPr>
          <w:rFonts w:ascii="Garamond" w:eastAsia="Garamond" w:hAnsi="Garamond" w:cs="Garamond"/>
          <w:b/>
          <w:sz w:val="24"/>
          <w:szCs w:val="24"/>
        </w:rPr>
        <w:t xml:space="preserve"> Sr. NATAL CASAVECHIA, </w:t>
      </w:r>
      <w:r>
        <w:rPr>
          <w:rFonts w:ascii="Garamond" w:eastAsia="Garamond" w:hAnsi="Garamond" w:cs="Garamond"/>
          <w:sz w:val="24"/>
          <w:szCs w:val="24"/>
        </w:rPr>
        <w:t>faz saber que a Câmara Municipal</w:t>
      </w:r>
      <w:r>
        <w:rPr>
          <w:rFonts w:ascii="Garamond" w:eastAsia="Garamond" w:hAnsi="Garamond" w:cs="Garamond"/>
          <w:b/>
          <w:sz w:val="24"/>
          <w:szCs w:val="24"/>
        </w:rPr>
        <w:t xml:space="preserve"> APROVOU </w:t>
      </w:r>
      <w:r>
        <w:rPr>
          <w:rFonts w:ascii="Garamond" w:eastAsia="Garamond" w:hAnsi="Garamond" w:cs="Garamond"/>
          <w:sz w:val="24"/>
          <w:szCs w:val="24"/>
        </w:rPr>
        <w:t xml:space="preserve">e, usando as atribuições legais, </w:t>
      </w:r>
      <w:r>
        <w:rPr>
          <w:rFonts w:ascii="Garamond" w:eastAsia="Garamond" w:hAnsi="Garamond" w:cs="Garamond"/>
          <w:b/>
          <w:sz w:val="24"/>
          <w:szCs w:val="24"/>
        </w:rPr>
        <w:t xml:space="preserve">SANCIONA </w:t>
      </w:r>
      <w:r>
        <w:rPr>
          <w:rFonts w:ascii="Garamond" w:eastAsia="Garamond" w:hAnsi="Garamond" w:cs="Garamond"/>
          <w:sz w:val="24"/>
          <w:szCs w:val="24"/>
        </w:rPr>
        <w:t>a seguinte</w:t>
      </w:r>
      <w:r>
        <w:rPr>
          <w:rFonts w:ascii="Garamond" w:eastAsia="Garamond" w:hAnsi="Garamond" w:cs="Garamond"/>
          <w:b/>
          <w:sz w:val="24"/>
          <w:szCs w:val="24"/>
        </w:rPr>
        <w:t xml:space="preserve"> LEI</w:t>
      </w:r>
      <w:r>
        <w:rPr>
          <w:rFonts w:ascii="Garamond" w:eastAsia="Garamond" w:hAnsi="Garamond" w:cs="Garamond"/>
          <w:sz w:val="24"/>
          <w:szCs w:val="24"/>
        </w:rPr>
        <w:t>,</w:t>
      </w:r>
    </w:p>
    <w:p w14:paraId="1AD1107B" w14:textId="77777777" w:rsidR="00782702" w:rsidRDefault="00782702">
      <w:pPr>
        <w:spacing w:line="360" w:lineRule="auto"/>
        <w:ind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6172015E" w14:textId="77777777" w:rsidR="00782702" w:rsidRDefault="00E13809">
      <w:pPr>
        <w:spacing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L E I: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DAB6650" w14:textId="77777777" w:rsidR="00782702" w:rsidRDefault="00782702">
      <w:pPr>
        <w:spacing w:line="36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6380EBDE" w14:textId="77777777" w:rsidR="00782702" w:rsidRDefault="00E13809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Art. 1°</w:t>
      </w:r>
      <w:r>
        <w:rPr>
          <w:rFonts w:ascii="Garamond" w:eastAsia="Garamond" w:hAnsi="Garamond" w:cs="Garamond"/>
          <w:sz w:val="24"/>
          <w:szCs w:val="24"/>
        </w:rPr>
        <w:t xml:space="preserve"> O art. 71 da Lei Municipal nº 475/2016 passa a vigorar com a seguinte redação:</w:t>
      </w:r>
    </w:p>
    <w:p w14:paraId="63E59790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“</w:t>
      </w:r>
      <w:r>
        <w:rPr>
          <w:rFonts w:ascii="Garamond" w:eastAsia="Garamond" w:hAnsi="Garamond" w:cs="Garamond"/>
          <w:sz w:val="24"/>
          <w:szCs w:val="24"/>
        </w:rPr>
        <w:t>Art. 71. A jornada de trabalho do p</w:t>
      </w:r>
      <w:r>
        <w:rPr>
          <w:rFonts w:ascii="Garamond" w:eastAsia="Garamond" w:hAnsi="Garamond" w:cs="Garamond"/>
          <w:sz w:val="24"/>
          <w:szCs w:val="24"/>
        </w:rPr>
        <w:t>rofessor em função diretiva e ou de especialista em educação será de 20 (vinte) ou 40 (quarenta) horas semanais, conforme a necessidade e o porte escolar.</w:t>
      </w:r>
    </w:p>
    <w:p w14:paraId="79F44913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§1°.  O profissional do magistério concursado para 20 (vinte) ou 40 (quarenta) horas semanais que exe</w:t>
      </w:r>
      <w:r>
        <w:rPr>
          <w:rFonts w:ascii="Garamond" w:eastAsia="Garamond" w:hAnsi="Garamond" w:cs="Garamond"/>
          <w:sz w:val="24"/>
          <w:szCs w:val="24"/>
        </w:rPr>
        <w:t xml:space="preserve">rcer a função de Diretor de Escola, de Centros Municipais de Educação Infantil ou de especialista em educação, será enquadrado na classe C, conforme sua formação, observando que: </w:t>
      </w:r>
    </w:p>
    <w:p w14:paraId="2BA44EF9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 – o titular do cargo de professor de 20 horas semanais que exercer a funçã</w:t>
      </w:r>
      <w:r>
        <w:rPr>
          <w:rFonts w:ascii="Garamond" w:eastAsia="Garamond" w:hAnsi="Garamond" w:cs="Garamond"/>
          <w:sz w:val="24"/>
          <w:szCs w:val="24"/>
        </w:rPr>
        <w:t>o de Diretor, terá direito a gratificação de até 100% (cem por cento) sobre o vencimento atual da sua classe e nível e cumprirá jornada de 40 horas semanais;</w:t>
      </w:r>
    </w:p>
    <w:p w14:paraId="59765DAE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II- o titular do cargo de professor 40 horas que exercer a função de Diretor terá direito a gratif</w:t>
      </w:r>
      <w:r>
        <w:rPr>
          <w:rFonts w:ascii="Garamond" w:eastAsia="Garamond" w:hAnsi="Garamond" w:cs="Garamond"/>
          <w:sz w:val="24"/>
          <w:szCs w:val="24"/>
        </w:rPr>
        <w:t>icação de até 10% (dez por cento) sobre o vencimento atual da sua classe e nível;</w:t>
      </w:r>
    </w:p>
    <w:p w14:paraId="2CF4B108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III - o titular do cargo de professor de 20 horas que exercer a função de Especialista em educação nas Escolas e CMEis, terá direito a gratificação de até 80% (oitenta por ce</w:t>
      </w:r>
      <w:r>
        <w:rPr>
          <w:rFonts w:ascii="Garamond" w:eastAsia="Garamond" w:hAnsi="Garamond" w:cs="Garamond"/>
          <w:sz w:val="24"/>
          <w:szCs w:val="24"/>
        </w:rPr>
        <w:t>nto) sobre o vencimento atual da sua classe e nível e cumprirá jornada de 40 horas semanais;</w:t>
      </w:r>
    </w:p>
    <w:p w14:paraId="42384B0F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IV - o titular do cargo de professor de 40 horas que exercer a função de Especialista em educação nas Escolas e CMEis, terá direito a gratificação de até 5% (cinco</w:t>
      </w:r>
      <w:r>
        <w:rPr>
          <w:rFonts w:ascii="Garamond" w:eastAsia="Garamond" w:hAnsi="Garamond" w:cs="Garamond"/>
          <w:sz w:val="24"/>
          <w:szCs w:val="24"/>
        </w:rPr>
        <w:t xml:space="preserve"> por cento) sobre o vencimento atual da sua classe e nível.</w:t>
      </w:r>
    </w:p>
    <w:p w14:paraId="04A45F69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 – o titular do cargo de professor de 20 horas que exercer função de Especialista em educação na Secretaria Municipal de Educação, terá direito a gratificação de até 100% (sessenta por cento) sob</w:t>
      </w:r>
      <w:r>
        <w:rPr>
          <w:rFonts w:ascii="Garamond" w:eastAsia="Garamond" w:hAnsi="Garamond" w:cs="Garamond"/>
          <w:sz w:val="24"/>
          <w:szCs w:val="24"/>
        </w:rPr>
        <w:t>re o vencimento atual da sua classe e nível e cumprirá jornada de 40 horas semanais;</w:t>
      </w:r>
    </w:p>
    <w:p w14:paraId="30ECF445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VI- o titular do cargo de professor de 40 horas que exercer função de Especialista em educação na Secretaria Municipal de Educação, terá direito a gratificação de até 5% (</w:t>
      </w:r>
      <w:r>
        <w:rPr>
          <w:rFonts w:ascii="Garamond" w:eastAsia="Garamond" w:hAnsi="Garamond" w:cs="Garamond"/>
          <w:sz w:val="24"/>
          <w:szCs w:val="24"/>
        </w:rPr>
        <w:t>cinco por cento) sobre o vencimento atual da sua classe e nível;</w:t>
      </w:r>
    </w:p>
    <w:p w14:paraId="0D63CC98" w14:textId="77777777" w:rsidR="00782702" w:rsidRDefault="00E13809">
      <w:pPr>
        <w:tabs>
          <w:tab w:val="left" w:pos="0"/>
        </w:tabs>
        <w:spacing w:before="280" w:after="280" w:line="360" w:lineRule="auto"/>
        <w:ind w:left="226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§2°.  Os percentuais a título de função gratifica elencados neste artigo serão definidos mediante Decreto do Poder Executivo.</w:t>
      </w:r>
    </w:p>
    <w:p w14:paraId="48AC884F" w14:textId="77777777" w:rsidR="00782702" w:rsidRDefault="00E13809">
      <w:pPr>
        <w:spacing w:before="280" w:after="28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Art.2º.</w:t>
      </w:r>
      <w:r>
        <w:rPr>
          <w:rFonts w:ascii="Garamond" w:eastAsia="Garamond" w:hAnsi="Garamond" w:cs="Garamond"/>
          <w:sz w:val="24"/>
          <w:szCs w:val="24"/>
        </w:rPr>
        <w:t xml:space="preserve"> Esta Lei Municipal entra em vigor na data de sua publicação, revogando a Lei Municipal nº 659/2021 e demais disposições em contrário.</w:t>
      </w:r>
    </w:p>
    <w:p w14:paraId="1DF6152B" w14:textId="77777777" w:rsidR="00782702" w:rsidRDefault="00782702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496DDA1" w14:textId="77777777" w:rsidR="00782702" w:rsidRDefault="00E13809">
      <w:pPr>
        <w:jc w:val="both"/>
        <w:rPr>
          <w:rFonts w:ascii="Garamond" w:eastAsia="Garamond" w:hAnsi="Garamond" w:cs="Garamond"/>
          <w:b/>
          <w:sz w:val="24"/>
          <w:szCs w:val="24"/>
          <w:highlight w:val="white"/>
        </w:rPr>
      </w:pPr>
      <w:r>
        <w:rPr>
          <w:rFonts w:ascii="Garamond" w:eastAsia="Garamond" w:hAnsi="Garamond" w:cs="Garamond"/>
          <w:b/>
          <w:sz w:val="24"/>
          <w:szCs w:val="24"/>
        </w:rPr>
        <w:t>EDIFÍCIO DA PREFEITURA DO MUNICÍPIO DE CRUZMALTINA, AOS VINTE CINCO DIAS DO MÊS DE JANEIRO DE 2022.</w:t>
      </w:r>
    </w:p>
    <w:sectPr w:rsidR="00782702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C6C6" w14:textId="77777777" w:rsidR="00000000" w:rsidRDefault="00E13809">
      <w:r>
        <w:separator/>
      </w:r>
    </w:p>
  </w:endnote>
  <w:endnote w:type="continuationSeparator" w:id="0">
    <w:p w14:paraId="602A3E4F" w14:textId="77777777" w:rsidR="00000000" w:rsidRDefault="00E1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1626" w14:textId="77777777" w:rsidR="00000000" w:rsidRDefault="00E13809">
      <w:r>
        <w:separator/>
      </w:r>
    </w:p>
  </w:footnote>
  <w:footnote w:type="continuationSeparator" w:id="0">
    <w:p w14:paraId="361801C2" w14:textId="77777777" w:rsidR="00000000" w:rsidRDefault="00E1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73E8" w14:textId="77777777" w:rsidR="00782702" w:rsidRDefault="00E13809">
    <w:r>
      <w:rPr>
        <w:noProof/>
      </w:rPr>
      <w:drawing>
        <wp:inline distT="114300" distB="114300" distL="114300" distR="114300" wp14:anchorId="2A957873" wp14:editId="433AADC4">
          <wp:extent cx="5700395" cy="16383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0713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445CD" w14:textId="77777777" w:rsidR="00782702" w:rsidRDefault="007827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02"/>
    <w:rsid w:val="00782702"/>
    <w:rsid w:val="00E13809"/>
    <w:rsid w:val="41C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57B5"/>
  <w15:docId w15:val="{D00C7AC2-82AC-4CDB-BF2C-FED50D8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User</cp:lastModifiedBy>
  <cp:revision>2</cp:revision>
  <dcterms:created xsi:type="dcterms:W3CDTF">2022-01-27T17:27:00Z</dcterms:created>
  <dcterms:modified xsi:type="dcterms:W3CDTF">2022-01-27T17:27:00Z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3E0473AFCEE14DFF862F64B330C4B5D8</vt:lpwstr>
  </property>
</Properties>
</file>